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538 vom 25. März 2026</w:t>
      </w:r>
    </w:p>
    <w:p>
      <w:r>
        <w:t>BE Verwaltungsgericht, 2026-03-25, DE</w:t>
      </w:r>
    </w:p>
    <w:p>
      <w:r>
        <w:rPr>
          <w:b/>
        </w:rPr>
        <w:t xml:space="preserve">Quelle: </w:t>
      </w:r>
      <w:r>
        <w:t>https://mcp.opencaselaw.ch/entscheid/be_verwaltungsgericht_200 2025 538</w:t>
      </w:r>
    </w:p>
    <w:p>
      <w:r>
        <w:t>FR: BE_VERWALTUNGSGERICHT 200 2025 538 du 25 mars 2026</w:t>
      </w:r>
    </w:p>
    <w:p>
      <w:r>
        <w:t>IT: BE_VERWALTUNGSGERICHT 200 2025 538 del 25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August 2025 (act. II 109). Streitig und zu prüfen ist der Anspruch des Beschwerdeführers auf eine Invalidenrente.</w:t>
      </w:r>
    </w:p>
    <w:p>
      <w:r>
        <w:rPr>
          <w:b/>
        </w:rPr>
        <w:t>E. 1.3</w:t>
      </w:r>
    </w:p>
    <w:p>
      <w:r>
        <w:t>Die Abteilungen urteilen gewöhnlich in einer Kammer bestehend aus drei Richterinnen oder Richtern (Art. 56 Abs. 1 GSOG).</w:t>
      </w:r>
    </w:p>
    <w:p>
      <w:r>
        <w:t>Urteil des Verwaltungsgerichts des Kantons Bern vom 11. März 2026, IV 200 2025 538 - 4 -</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w:t>
      </w:r>
    </w:p>
    <w:p>
      <w:r>
        <w:t>Urteil des Verwaltungsgerichts des Kantons Bern vom 11. März 2026, IV 200 2025 538 - 5 - S. 427, 141 V 281 E. 4.1 S. 296). Dies gilt für sämtliche psychischen Störungen (BGE 143 V 418 E. 7.2 S. 429).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2.3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t>Urteil des Verwaltungsgerichts des Kantons Bern vom 11. März 2026, IV 200 2025 538 - 6 - 2.4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Zum Gesundheitszustand des Beschwerdeführers und zur Arbeits- bzw. Erwerbsfähigkeit lässt sich den Akten im Wesentlichen das Folgende entnehmen: 3.1.1 Der Beschwerdeführer erlitt am 26. Januar 2022 eine spontane Subarachnoidalblutung in Folge einer AVM, welche sich in einem epilepti- schen Anfall manifestierte. Es erfolgte in dem Spital F.________ eine Coil- Embolisation des AVM-assoziierten Aneurysmas und aufgrund eines Hy- drocephalus malresorptivus mit Vigilanzminderung eine Externe Ventri- keldrainage (EVD; Austrittsbericht vom 9. Februar 2022 [act. II 41/35 ff.]). Im Anschluss war der Beschwerdeführer vom 9. bis 16. Februar 2022 in dem Spital F.________ in stationärer Behandlung. Klinisch zeigte sich bei Austritt (noch) eine diskrete psychomotorische Verlangsamung (Austrittsbe- richt vom 14. März 2022 [act. II 9.2/6 ff.]). Die Fortführung der neurorehabi- litativen Massnahmen erfolgte vom 16. bis 24. Februar 2022 in dem Spital F.________. Dabei zeigten sich eine intermittierende Kopfschmerzsym- ptomatik sowie ausgeprägte Müdigkeit und eine diskrete psychomotorische Verlangsamung (Austrittsbericht vom 25. Februar 2022 [act. II 9.2/11 ff.]). Attestiert wurde eine volle Arbeitsunfähigkeit vom 26. Januar bis 25. März 2022 (act. II 9.2/17). Am 24. März 2022 wurde eine endovaskuläre Ergän- zung der Embolisation durchgeführt, welche sich aufgrund der Eloquenz der AVM-Gefässe frustran gestaltete (Austrittsbericht des Spitals</w:t>
      </w:r>
    </w:p>
    <w:p>
      <w:r>
        <w:t>Urteil des Verwaltungsgerichts des Kantons Bern vom 11. März 2026, IV 200 2025 538 - 7 - F.________ vom 26. März 2022 [act. II 9.2/2 ff.]), und vom 16. bis 19. Mai 2022 unterzog sich der Beschwerdeführer in dem Spital F.________ einer stereotaktischen Radiotherapie mit 4 x 7 Gy am CyberKnife (Berichte vom 5. Mai und 9. Juni 2022 [act. II 32/4 ff.]). Eine strukturelle Kardiopathie konnte anlässlich der Sprechstunde Kardiologie des Spitals F.________ vom 29. März 2022 ausgeschlossen werden (Bericht vom 31. März 2022 [act. II 41/22 ff.]). Die Arbeitsunfähigkeit wurde sukzessive verlängert (act. II 9.2/5 und /1, 39.2/32 ff. und /1 ff.; vgl. zum Ganzen auch act. II 93.1/14). 3.1.2 Im weiteren Verlauf stellten die behandelnden Ärzte bei weitgehend stabiler Situation (mit Tendenz zur Hyperfokussierung) kognitive Defizite inkl. Verlangsamung, eine Feinmotorikstörung sowie eine reduzierte Be- lastbarkeit fest und attestierten entsprechend weiterhin eine volle Arbeits- unfähigkeit (Berichte des Spitals F.________ vom 16. Mai 2022 [act. II 36/6 ff.] und 8. August 2022 [act. II 36/3 ff.], des Spitals F.________ vom 4. August 2022 [act. II 35/2] und des Spitals F.________ vom 5. Okto- ber 2022 [act. II 38/3 f.]; vgl. dazu auch die Aktennotiz der Beschwerde- gegnerin vom 15. Juni 2022 [act. II 16]). 3.1.3 Ein ab 1. November 2022 in der C.________ AG durchgeführtes Aufbautraining (act. II 20, 23) war bei fast täglich auftretenden Kopfschmer- zen nicht erfolgreich; die Arbeitsfähigkeit für den Arbeitsmarkt wurde ver- neint und eine relevante Besserung der Arbeitsfähigkeit ca. ein Jahr nach dem akuten Ereignis als eher unwahrscheinlich bezeichnet (Bericht des Spitals F.________ vom 6. Januar 2023 [act. II 41/3 ff.]). Gestützt darauf schloss die Beschwerdegegnerin mit Mitteilung vom 9. Februar 2023 die berufliche Eingliederung ab (act. II 37). 3.1.4 Im Rahmen der ambulanten Neuro-Psychotherapie in dem Spital F.________ (vom 4. März 2022 bis 5. Mai 2023) wurde beschrieben, dass insbesondere kognitive Aufgaben den Beschwerdeführer stark ermüdeten und ihn auch in Stimmungstiefs versetzten. Es zeige sich eine zumindest mittelschwere neuropsychologische Störung. Indem er seine Belastbar- keitsgrenzen besser habe wahrnehmen können, regelmässige Pausen er- halten habe und den Alltag mit Haushalt und Erholungsphasen in seinem eigenen Tempo ohne Zeitdruck gestaltet habe, hätten ausgeprägte Müdig-</w:t>
      </w:r>
    </w:p>
    <w:p>
      <w:r>
        <w:t>Urteil des Verwaltungsgerichts des Kantons Bern vom 11. März 2026, IV 200 2025 538 - 8 - keits- und Stimmungseinbrüche zunehmend besser vermieden werden können (Abschlussbericht vom 6. Juni 2023 [act. II 48]). 3.1.5 Der Hausarzt Dr. med. E.________, Facharzt für Allgemeine Innere Medizin, ging im Bericht vom 3. April 2024 von einem stationären Gesund- heitszustand aus (act. II 87/2 Ziff. 1), wobei der Beschwerdeführer wegen Konzentrationsstörungen, rascher Erschöpfbarkeit, Kopfschmerzen und Stimmungsschwankungen höchstens zwei Stunden pro Tag – entspre- chend einer maximalen Arbeitsfähigkeit von 20 % – arbeiten könne und danach Pausen einschalten müsse, was eigentlich nur zu Hause möglich sei (act. II 87/2 f. Ziff. 5 und 9). Zwar sei der Beschwerdeführer nach der Rehabilitationszeit körperlich wieder mobil und selbstständig in allen Akti- vitäten des täglichen Lebens, doch sei die Einsatzfähigkeit durch rasche Erschöpfbarkeit stark limitiert (act. II 87/3 Ziff. 12). 3.1.6 Im Rahmen der interdisziplinären Gesamtbeurteilung diagnostizier- ten die MEDAS-Gutachter mit Auswirkung auf die Arbeitsfähigkeit eine Lumboischialgie links bei Diskusbulging L4/5 mit Kontakt zur Nervenwurzel L5 beidseits, eine AVM pontin links mit residueller Hypästhesie der linken Gesichtshälfte, ein (auf eine frühere nicht-traumatische Blutung zurückzu- führender) Kopfschmerz mit/bei Status nach Kopfschmerz bei Medikamen- tenübergebrauch und Status nach Occipitalis-Neuralgie links sowie den Verdacht auf eine organische emotional labile (asthenische) Störung (ICD- 10 F06.6; act. II 93.1/19 Ziff. 4.3). Die Schmerzen in der Lendenwirbelsäule und die abnormen Untersu- chungsbefunde derselben könnten im Wesentlichen auf das im MRI (vgl. act. II 93.5) sichtbare leichte Diskusbulging L4/5 mit Kontakt zur Nerven- wurzel L5 beidseits zurückgeführt werden. In der klinisch-neurologischen Untersuchung finde sich eine Hypästhesie der linken Gesichtshälfte bei ansonsten unauffälligem Neurostatus. Die Gefühlsstörung könne durch die bildmorphologisch dargestellte Hirnstammläsion erklärt werden, welche ein Residuum der AVM bzw. deren Behandlung darstelle. Eine aktenanamnes- tisch dokumentierte Feinmotorikstörung der Hände lasse sich gegenwärtig nicht mehr objektivieren. Bezüglich der kognitiven Einschränkungen fänden sich in den Akten wechselnde Einschätzungen betreffend das neurokogniti- ve Ausfallprofil und den Schweregrad. Die neuropsychologische Zusatzbe-</w:t>
      </w:r>
    </w:p>
    <w:p>
      <w:r>
        <w:t>Urteil des Verwaltungsgerichts des Kantons Bern vom 11. März 2026, IV 200 2025 538 - 9 - urteilung vom 6. Juni 2024 (vgl. act. II 93.2) zeige eine auffällige Be- schwerdevalidierung sowie Inkonsistenzen und Unplausibilitäten auf meh- reren Ebenen. Neuroanatomisch liessen sich die testpsychologisch formal mittelschweren Defizite in unterschiedlichen kognitiven Domänen nicht aus- reichend durch die bildmorphologisch dargestellte Läsion im Bereich des Hirnstamms links erklären. Nicht-organisch bedingte psychiatrische Dia- gnosen seien weder aktenanamnestisch noch anlässlich der gutachterli- chen Untersuchung zu erheben gewesen; die geklagten neuropsychologi- schen Beschwerden (u.a. Ermüdbarkeit, Konzentrationsstörungen, Auffas- sungs- und Merkfähigkeitsstörungen, Reizoffenheit, Ablenkbarkeit) könnten nicht durch eine psychiatrische Diagnose im engeren Sinne erklärt werden. Zu diskutieren bleibe, ob eine psychiatrische Diagnose aus der ICD-10- Gruppe F0x, organische, einschliesslich symptomatischer psychischer Störungen, zu erheben sei. Wegweisend für die Beurteilung der Validität der geklagten Beschwerden seien hierbei die Ergebnisse des neuropsycho- logischen Teilgutachtens (vgl. act. II 93.2) mit auffälligen Ergebnissen bei der Beschwerde- und Performanzvalidierung mit der Folge, dass die Be- funde als nicht valide beurteilt worden seien und keine neuropsychologi- sche Diagnose habe gestellt werden können. Anlässlich der gutachterli- chen Untersuchung hätten sich auch gewisse Inkonsistenzen in Bezug auf das Aktivitätenniveau ergeben. Im Übrigen habe der Beschwerdeführer ausgesprochen kontrolliert und affektiv wenig spürbar gewirkt. Die geklag- ten kognitiven Beeinträchtigungen liessen sich deshalb auch aus psychia- trischer Sicht nicht mit ausreichender Sicherheit und Validität beurteilen. Begrenzt nachvollziehbar erschienen einzig die Klagen über eine Verände- rung des Erlebens und der Affektivität. Zwar liessen sich die Beschwerden nicht objektivieren und ein Anteil an Aggravation am Ausmass der geklag- ten Beschwerden erscheine wahrscheinlich. Gesamthaft sei der Verdacht auf eine organisch bedingte emotionale Labilität zu erheben, die eine Dia- gnose nach ICD-10 begründe und die vom Beschwerdeführer geklagten Symptome der Affektdurchlässigkeit oder -labilität umfasse (act. II 93.1/17 f. Ziff. 4.2). Körperlich mittelschwere Tätigkeiten, primär sitzend oder stehend, mit häu- fig inklinierten und rotierten Körperhaltungen, könnten nicht mehr vollum- fänglich zugemutet werden. Aus rein neurologischer Sicht bestehe auf-</w:t>
      </w:r>
    </w:p>
    <w:p>
      <w:r>
        <w:t>Urteil des Verwaltungsgerichts des Kantons Bern vom 11. März 2026, IV 200 2025 538 - 10 - grund der episodischen Kopfschmerzen eine leichtgradige Einschränkung der Arbeitsfähigkeit mit gering erhöhtem Pausenbedarf. Aufgrund der psychiatrischen Diagnose bestehe eine erheblich ausgeprägte Beeinträch- tigung der Fähigkeit zur Planung und Strukturierung von Aufgaben, eine mässig ausgeprägte Beeinträchtigung der Fähigkeit zur Anpassung an Re- geln und Routinen, der Kompetenz und Wissensanwendung, der Proakti- vität und Spontanaktivitäten, der Widerstands- und Durchhaltefähigkeit, der Gruppenfähigkeit, der Mobilität und Verkehrsfähigkeit und eine leicht aus- geprägte Beeinträchtigung der Flexibilität und Umstellungsfähigkeit sowie der Konversations- und Kontaktfähigkeit zu Dritten (act. II 93.1/18 ff. Ziff. 4.3 und 4.5). Die diesbezüglichen Auswirkungen auf die Arbeitsfähig- keit würden als gering eingeschätzt (act. II 93.1/18 Ziff. 4.2). In der Tätigkeit als Praktikant … habe gesamthaft bei voller Stundenpräsenz aufgrund der akuten Subarachnoidalblutung bei AVM pontin links von Januar bis Juli 2022 eine vollständige Arbeitsunfähigkeit, aufgrund der psychiatrischen Diagnose ab August 2022 eine Arbeitsunfähigkeit von 20 % und infolge der orthopädischen Diagnose seit dem Zeitpunkt der Begutachtung eine solche von 40 % bestanden (act. II 93.1/20 f. Ziff. 4.6). Auch für adaptierte Tätig- keiten habe von Januar bis Juli 2022 gesamthaft bei voller Stundenpräsenz eine vollständige Arbeitsunfähigkeit vorgelegen. Arbeiten ohne erhöhte emotionale Belastung, ohne Stressbelastung, ohne erforderliche geistige Flexibilität, ohne vermehrte Kundenkontakte und ohne überdurchschnittli- che Dauerbelastung könnten ab August 2022 gesamthaft bei voller Stun- denpräsenz zu 90 % zugemutet werden. Zudem sollte es sich um körper- lich sehr leichte Tätigkeiten, abwechselnd sitzend und stehend, ohne häufi- ge inklinierte, reklinierte und rotierte Körperhaltungen handeln (act. II 93.1/21 Ziff. 4.7). 3.1.7 Dr. phil. G.________, Fachpsychologin für Neuropsychologie und Psychotherapie FSP, und lic. phil. H.________, Fachpsychologe für Neu- ropsychologie FSP, bemängelten in der Stellungnahme zum Vorbescheid vom 19. Juni 2025 (act. II 102/2 ff.), dass ihnen die Namen und Rohwerte der im neuropsychologischen Teilgutachten (act. II 93.2) durchgeführten Testverfahren nicht genannt worden seien. Abgesehen davon seien die Beeinträchtigungen in den basalen Aufmerksamkeitsfunktionen entgegen der Gutachterin plausibel und passten zu den Beobachtungen, dass der</w:t>
      </w:r>
    </w:p>
    <w:p>
      <w:r>
        <w:t>Urteil des Verwaltungsgerichts des Kantons Bern vom 11. März 2026, IV 200 2025 538 - 11 - Beschwerdeführer langsamer sei (act. II 102/3 ad Ergebnisse Performanz- validierung). Auch sei der Verlauf und das Ausmass der festgestellten ko- gnitiven Defizite entgegen der Aussage im Teilgutachten plausibel, müsse die Belastbarkeit doch über einen längeren Zeitraum geprüft werden und würde das Ausmass der kognitiven Schwierigkeiten den Patienten und de- ren Angehörigen meist erst bewusst, wenn sich der Patient wieder in sei- nem häuslichen Umfeld befinde und mit den Alltagsanforderungen konfron- tiert sei (act. II 102/3 f. ad neuropsychologische Verlaufstestungen und Ver- lauf). Nicht valide neuropsychologische Befunde seien nicht einzig durch Aggravation erklärbar, sondern auch durch Ärger, Negativismus, Frustrati- on, Streben nach Aufmerksamkeit oder Anerkennung und Fürsorge sowie Streben nach Gerechtigkeit (act. II 102/4 ad Aggravation). Schliesslich sei bei der Beurteilung der Arbeitsfähigkeit dem Umstand Rechnung zu tragen, dass im Rahmen des therapeutisch begleiteten Arbeitsversuchs an der ehemaligen Praktikumsstelle die Präsenzzeit und die inhaltlichen Anforde- rungen der Tätigkeit aufgrund der Art und des Ausmasses der noch beste- henden Beeinträchtigungen nicht soweit hätten gesteigert werden können, dass eine relevante Arbeitsfähigkeit erreicht worden sei (act. II 102/4 f. ad Stellungnahme zur Arbeitsfähigkeit). 3.1.8 Zu den Einwänden des Beschwerdeführers resp. zu den Aus- führungen der Dr. phil. G.________ und des lic. phil. H.________ (vgl. E. 3.1.7 hiervor) nahm die neuropsychologische Gutachterin am 11. Juli 2024 (recte: 2025) wie folgt Stellung: Gemäss den Leitlinien für die neuro- psychologische Begutachtung des Vereins Versicherungsmedizin Schweiz (Swiss Insurance Medicine, SIM) werde empfohlen, weder Namen noch Rohwerte der eingesetzten Testverfahren zur Erhebung der Beschwerde- und Performanzvalidierung zu nennen, um die Testintegrität zu wahren. Bereits im Teilgutachten sei festgehalten worden, dass zwei von drei Per- formanzvalidierungsaufgaben als auffällig zu beurteilen gewesen seien, was gemäss fachlicher Literaturmeinung klar auf eine bewusstseinsnahe Aggravation von kognitiven Einbussen hinweise. Es sei auch auf eine auf- fällig hohe Anzahl an Antizipationen in der Testbatterie zur Aufmerksam- keitsprüfung (TAP) hingewiesen worden. Korrekt sei, dass diese Auffällig- keit im Zusammenhang mit Problemen in der Aufmerksamkeit oder auch der exekutiven Kontrolle erklärt werden könne. Jedoch könnten verlang-</w:t>
      </w:r>
    </w:p>
    <w:p>
      <w:r>
        <w:t>Urteil des Verwaltungsgerichts des Kantons Bern vom 11. März 2026, IV 200 2025 538 - 12 - samte Reaktionen in der tonischen Alertness in Kombination mit einer er- höhten Gesamtzahl an Antizipationen gemäss einer weiteren Literaturmei- nung als auffällig in Bezug auf Aggravation gesehen werden, insbesondere wenn diese Kombination (wie vorliegend) in einem Test auftrete. Wiederum eine andere Literaturmeinung bestätige zudem, dass die Go/NoGo- Aufgabe aufgrund ihrer Anforderungen an die exekutive Kontrolle und Im- pulssteigerung eine höhere kognitive Belastung darstelle als die Alertness- Aufgabe, die lediglich die Reaktionsfähigkeit prüfe. Die Resultate früherer Untersuchungen seien aufgrund des Fehlens einer Beschwerdevalidierung nur eingeschränkt verwertbar. Während der gutachterlichen Untersuchung sei der Beschwerdeführer klinisch nicht durch eine erhöhte Verlangsamung aufgefallen (act. II 108/1 ff. ad Performanzvalidierung). In keiner der in den Akten dokumentierten Voruntersuchungen sei eine Beschwerdevalidierung durchgeführt worden. Zudem habe eine mittelschwere neuropsychologi- sche Störung der Literaturmeinung nach eine deutliche Einschränkung der Funktionsfähigkeit im Alltag und in den meisten beruflichen Anforderungen (nur noch einfache Arbeiten und Auffallen im sozialen Umfeld) zu Folge; dieser Schweregrad werde vorliegend nicht erreicht (act. II 108/4 ff. ad neu- ropsychologische Verlaufstestungen und Verlauf). Wenn, wie vorliegend, die Slick-Kriterien vollständig erfüllt seien, führe dies unweigerlich zur Schlussfolgerung, dass eine Aggravation oder Simulation vorliege (act. II 108/6 f. ad Aggravation). Ohne valide neuropsychologische Testbe- funde sei keine fundierte Einschätzung der Schwere, Art der Störung und deren Auswirkungen auf die Arbeitsfähigkeit möglich. Zwar lieferten die Berichte über den Arbeitsversuch wertvolle Zusatzinformationen, aber ohne valide Testdaten könnten sie nicht als Grundlage für eine endgültige Beur- teilung der Arbeitsfähigkeit herangezogen werden. Auch bei einem Arbeits- versuch könne ein suboptimales Leistungsverhalten vorliegen (act. II 108/7 f. ad Stellungnahme zur Arbeitsfähigkeit). 3.1.9 Im Bericht vom 3. September 2025 präzisierte lic. phil. H.________, die Gründe für problematisches Leistungsverhalten könnten vielseitig sein, wobei die aktuelle Literatur wesentlich nuancierter sei. Defizitäre Resultate könnten auch genau das widerspiegeln, wofür sie eigentlich konstruiert worden seien, nämlich einen Hinweis zu geben auf Defizite. Gezeigte Leis- tungen und berichtete Beschwerden könnten unabhängig voreinander gül-</w:t>
      </w:r>
    </w:p>
    <w:p>
      <w:r>
        <w:t>Urteil des Verwaltungsgerichts des Kantons Bern vom 11. März 2026, IV 200 2025 538 - 13 - tig (valide) resp. ungültig (invalide) sein. Der Beschwerdeführer könne sehr wohl Einschränkungen haben, denn er habe nachweislich eine Hirnverlet- zung erlitten und frühere Befunde und multiple Beobachtungen beschrie- ben die Probleme detailliert. Diese Probleme seien patho-ätiologisch grundsätzlich nachvollziehbar (Akten des Beschwerdeführers [act. I] 6).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3.2.1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151 V 244 E. 3.5 S. 248, 137 V 210 E. 1.3.4 S. 227, 135 V 465 E. 4.4 S. 470, 125 V 351 E. 3b bb S. 353; SVR 2020 IV Nr. 71 S. 246, 8C_260/2020 E. 2.2).</w:t>
      </w:r>
    </w:p>
    <w:p>
      <w:r>
        <w:t>Urteil des Verwaltungsgerichts des Kantons Bern vom 11. März 2026, IV 200 2025 538 - 14 - 3.2.2 Eine von anderen mit der versicherten Person befassten Ärzten abweichende Beurteilung vermag die Objektivität des Experten nicht in Frage zu stellen. Es gehört vielmehr zu den Pflichten eines Gutachters, sich kritisch mit dem Aktenmaterial auseinanderzusetzen und eine ei- genständige Beurteilung abzugeben. Auf welche Einschätzung letztlich abgestellt werden kann, ist eine im Verwaltungs- und allenfalls Gerichtsver- fahren zu klärende Frage der Beweiswürdigung (BGE 132 V 93 E. 7.2.2 S. 110).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2021 IV Nr. 10 S. 27, 9C_672/2019 E. 5.7, 2019 UV Nr. 31 S. 116, 8C_835/2018 E. 3). 3.3 Das MEDAS-Gutachten vom 24. Juni 2024 (act. II 93.1/13 ff.), ein- schliesslich der Teilgutachten (act. II 93.1/2 ff., 93.2, 93.3 und 93.4), und die ergänzende neuropsychologische Stellungnahme vom 11. Juli 2024 (recte: 2025; act. II 108) erfüllen die beweisrechtlichen Anforderungen der Rechtsprechung (vgl. E. 3.2 und 3.2.1 hiervor) und überzeugen. Sie erfolg- ten in Kenntnis und Würdigung der Akten, unter Auseinandersetzung mit den Angaben des Beschwerdeführers bzw. der behandelnden Ärzte und nach umfassender fachärztlicher und zusätzlich neuropsychologischer Un- tersuchung. Die dabei objektivierbaren Befunde und Einschränkungen flos- sen in die gutachterliche Konsensbeurteilung (act. II 93.1/13 ff.) ein (vgl. BGE 143 V 124 E. 2.2.4 S. 128; 137 V 210 E. 1.2.4 S. 224). Der Beweis- wert des MEDAS-Gutachtens ist soweit die somatische Beurteilung betref- fend zwischen den Parteien unbestritten geblieben (vgl. Beschwerde S. 4 Ziff. 1 i.i.) und aufgrund der Akten ergeben sich diesbezüglich keine mass- gebenden Diskrepanzen, weshalb auf Weiterungen grundsätzlich verzichtet</w:t>
      </w:r>
    </w:p>
    <w:p>
      <w:r>
        <w:t>Urteil des Verwaltungsgerichts des Kantons Bern vom 11. März 2026, IV 200 2025 538 - 15 - werden kann. Immerhin ist aber festzuhalten, dass im orthopädischen Teil- gutachten aufgrund anamnestisch seit 2007 und damit vor der Einreise in die Schweiz (2019) bestehender lumbaler Schmerzen (vgl. act. II 93.1/5 f. Ziff. 3.2) eine Einschränkung der Arbeitsfähigkeit in der zuletzt ausgeübten Tätigkeit im Speziellen bzw. in mittelschweren, primär sitzenden oder ste- henden Tätigkeiten mit häufig inklinierten, reklinierten und rotierten Körper- haltungen im Allgemeinen attestiert wurde (vgl. act. II 93.1/11 Ziff. 7.2 und 8). Inwieweit diesbezüglich überhaupt die versicherungsmässigen Vor- aussetzungen (Art. 6 IVG) erfüllt sind, kann mit Blick auf die nachfolgenden Ausführungen und den Einkommensvergleich offenbleiben. 3.4 Die Kritik des Beschwerdeführers am Gutachten beschränkt sich auf das neuropsychologische Teilgutachten (act. II 93.2) und insoweit auch die ergänzende neuropsychologische Stellungnahme vom 11. Juli 2024 (recte: 2025; act. II 108). Diese Kritik verfängt nicht. 3.4.1 Vorab ist in grundsätzlicher Hinsicht darauf hinzuweisen, dass die neuropsychologische Abklärung nach gefestigter Rechtsprechung lediglich – aber immerhin – eine Zusatzuntersuchung darstellt und es grundsätzlich Aufgabe des psychiatrischen oder allenfalls des neurologischen Facharztes bleibt, das funktionelle Leistungsvermögen bzw. die Arbeitsfähigkeit unter Berücksichtigung allfälliger neuropsychologischer Defizite einzuschätzen (vgl. etwa Urteil des Bundesgerichts [BGer] 8C_380/2022 vom 27. Dezem- ber 2022 E. 10.2.1; vgl. auch Urteil des BGer 9C_478/2021 vom 11. No- vember 2021 E. 4.2 mit Hinweis auf Ziff. 4.3.2.2 der Qualitätsleitlinien für psychiatrische Gutachten in der Eidgenössischen Invalidenversicherung der Schweizerischen Gesellschaft für Psychiatrie und Psychotherapie [SGPP] 2016). Daraus kann jedoch nicht abgeleitet werden, ein Bericht einer Psychotherapeutin bzw. eines Psychotherapeuten sei von vornherein unbeachtlich (vgl. BGE 151 V 258 E. 4.3 S. 261). Das neuropsychologische Teilgutachten (act. II 93.2) wurde vorliegend so- wohl vom psychiatrischen als auch vom neurologischen Sachverständigen gewürdigt, wobei insbesondere der psychiatrische Sachverständige die neuropsychologisch beschriebenen Inkonsistenzen und die fehlende Plau- sibilität sowie die Schlussfolgerung einer (wenn auch umfangmässig schwierig fassbaren) Aggravation in Bezug auf die kognitiven Einschrän-</w:t>
      </w:r>
    </w:p>
    <w:p>
      <w:r>
        <w:t>Urteil des Verwaltungsgerichts des Kantons Bern vom 11. März 2026, IV 200 2025 538 - 16 - kungen und die subjektive Müdigkeit bestätigte (vgl. act. II 93.4/17 Ziff. 4.3, /20 Ziff. 6.2, /22 Ziff. 6.3; vgl. auch act. II 93.3/13). Dem Umstand, dass die neuropsychologische Gutachterin aufgrund der invaliden Testergebnisse auf eine Beurteilung der Arbeitsfähigkeit verzichtete, kommt daher keine ausschlaggebende Bedeutung zu. Die psychiatrische Beurteilung der Ar- beitsfähigkeit – die notgedrungen eine hohe Variabilität aufweist und un- ausweichlich Ermessenszüge trägt (vgl. BGE 145 V 361 E. 4.1.2 S. 365) – stellt eine überzeugende Schätzung der mindestens bestehenden Ein- schränkung (vgl. act. II 93.4/25 Ziff. 8.1, 93.1/20 f. Ziff. 4.6) dar, basierend auf den hinreichend objektivierbaren Befunden, wobei die Arbeitsfähig- keitsschätzung um die Auswirkungen der Aggravation bereinigt wurde. Dass dies vor dem Hintergrund einer lediglich als Verdachtsdiagnose (Ver- dacht auf eine organische emotional labile [asthenische] Störung [ICD-10 F06.6; act. II 93.4/21 Ziff. 6.3]; vgl. Urteil des BGer 8C_539/2020 vom 3. November 2020 E. 6.2.1) beschriebenen psychischen Krankheitsentität erfolgte, schadet nicht, zumal rechtsprechungsgemäss nicht die (genaue) Diagnose massgebend ist (vgl. etwa Urteil des BGer 8C_121/2023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August 2025 (act. II 109) nicht zu beanstanden und die dagegen erho- bene Beschwerde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 5.2 Bei diesem Ausgang des Verfahrens besteht kein Anspruch auf eine Parteientschädigung (Art. 1 Abs. 1 IVG i.V.m. Art. 61 lit. g ATSG [Umkehr- schluss]).</w:t>
      </w:r>
    </w:p>
    <w:p>
      <w:r>
        <w:t>Urteil des Verwaltungsgerichts des Kantons Bern vom 11. März 2026, IV 200 2025 538 - 25 -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